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71" w:rsidRPr="00AC3FE2" w:rsidRDefault="00AC3FE2">
      <w:pPr>
        <w:rPr>
          <w:rFonts w:ascii="標楷體" w:eastAsia="標楷體" w:hAnsi="標楷體"/>
          <w:sz w:val="28"/>
          <w:szCs w:val="28"/>
        </w:rPr>
      </w:pPr>
      <w:r w:rsidRPr="00AC3FE2">
        <w:rPr>
          <w:rFonts w:ascii="標楷體" w:eastAsia="標楷體" w:hAnsi="標楷體" w:hint="eastAsia"/>
          <w:sz w:val="28"/>
          <w:szCs w:val="28"/>
        </w:rPr>
        <w:t>教務處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AC3FE2">
        <w:rPr>
          <w:rFonts w:ascii="標楷體" w:eastAsia="標楷體" w:hAnsi="標楷體" w:hint="eastAsia"/>
          <w:sz w:val="28"/>
          <w:szCs w:val="28"/>
        </w:rPr>
        <w:t>班親會</w:t>
      </w:r>
      <w:r>
        <w:rPr>
          <w:rFonts w:ascii="標楷體" w:eastAsia="標楷體" w:hAnsi="標楷體" w:hint="eastAsia"/>
          <w:sz w:val="28"/>
          <w:szCs w:val="28"/>
        </w:rPr>
        <w:t>導師</w:t>
      </w:r>
      <w:r w:rsidRPr="00AC3FE2">
        <w:rPr>
          <w:rFonts w:ascii="標楷體" w:eastAsia="標楷體" w:hAnsi="標楷體" w:hint="eastAsia"/>
          <w:sz w:val="28"/>
          <w:szCs w:val="28"/>
        </w:rPr>
        <w:t>宣導事項</w:t>
      </w:r>
    </w:p>
    <w:p w:rsidR="00AC3FE2" w:rsidRPr="00D87041" w:rsidRDefault="00AC3FE2" w:rsidP="00AC3FE2">
      <w:pPr>
        <w:spacing w:line="400" w:lineRule="exact"/>
        <w:ind w:left="280" w:hangingChars="100" w:hanging="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7E4C2C">
        <w:rPr>
          <w:rFonts w:ascii="標楷體" w:eastAsia="標楷體" w:hAnsi="標楷體" w:cs="新細明體"/>
          <w:kern w:val="0"/>
          <w:sz w:val="28"/>
          <w:szCs w:val="28"/>
        </w:rPr>
        <w:t>國民小學及國民中學學生成績評量準則</w:t>
      </w:r>
      <w:r w:rsidRPr="007E4C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 1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2</w:t>
      </w:r>
      <w:r w:rsidRPr="007E4C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條</w:t>
      </w:r>
      <w:r w:rsidRPr="007E4C2C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國民中小學學生修業期滿，符合下列規定者，為成績及格，由學校發給畢業證書；未符合者，發給修業證明書：</w:t>
      </w:r>
    </w:p>
    <w:p w:rsidR="00AC3FE2" w:rsidRPr="00D87041" w:rsidRDefault="00AC3FE2" w:rsidP="00AC3FE2">
      <w:pPr>
        <w:autoSpaceDE w:val="0"/>
        <w:autoSpaceDN w:val="0"/>
        <w:spacing w:line="0" w:lineRule="atLeast"/>
        <w:ind w:leftChars="126" w:left="722" w:hangingChars="150" w:hanging="42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kern w:val="0"/>
          <w:sz w:val="28"/>
          <w:szCs w:val="28"/>
        </w:rPr>
        <w:t>1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出席率及獎懲：學習期間授課總日數扣除學校核可之公、喪、病假，上課總出席率至少達三分之二以上，且經獎懲抵銷後，未滿</w:t>
      </w:r>
      <w:proofErr w:type="gramStart"/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proofErr w:type="gramEnd"/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大過。</w:t>
      </w:r>
    </w:p>
    <w:p w:rsidR="00AC3FE2" w:rsidRPr="00D87041" w:rsidRDefault="00AC3FE2" w:rsidP="00AC3FE2">
      <w:pPr>
        <w:autoSpaceDE w:val="0"/>
        <w:autoSpaceDN w:val="0"/>
        <w:spacing w:line="0" w:lineRule="atLeast"/>
        <w:ind w:firstLineChars="100" w:firstLine="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kern w:val="0"/>
          <w:sz w:val="28"/>
          <w:szCs w:val="28"/>
        </w:rPr>
        <w:t>2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領域學習課程成績：</w:t>
      </w:r>
    </w:p>
    <w:p w:rsidR="00AC3FE2" w:rsidRPr="00D87041" w:rsidRDefault="00AC3FE2" w:rsidP="00AC3FE2">
      <w:pPr>
        <w:autoSpaceDE w:val="0"/>
        <w:autoSpaceDN w:val="0"/>
        <w:spacing w:line="0" w:lineRule="atLeas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國民小學階段：語文、數學、社會、自然科學、藝術、綜合活動、健康與體育七領域有四大領域以上，其各領域之畢業總平均成績，</w:t>
      </w:r>
      <w:proofErr w:type="gramStart"/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均達丙等</w:t>
      </w:r>
      <w:proofErr w:type="gramEnd"/>
      <w:r w:rsidRPr="00D87041">
        <w:rPr>
          <w:rFonts w:ascii="標楷體" w:eastAsia="標楷體" w:hAnsi="標楷體" w:cs="細明體" w:hint="eastAsia"/>
          <w:kern w:val="0"/>
          <w:sz w:val="28"/>
          <w:szCs w:val="28"/>
        </w:rPr>
        <w:t>以上。</w:t>
      </w:r>
    </w:p>
    <w:p w:rsidR="00AC3FE2" w:rsidRPr="00337755" w:rsidRDefault="00AC3FE2" w:rsidP="00AC3FE2">
      <w:pPr>
        <w:spacing w:line="0" w:lineRule="atLeast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p w:rsidR="00AC3FE2" w:rsidRPr="001B5C18" w:rsidRDefault="00AC3FE2" w:rsidP="00AC3FE2">
      <w:pPr>
        <w:spacing w:line="0" w:lineRule="atLeas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二、</w:t>
      </w: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評量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方式</w:t>
      </w:r>
      <w:bookmarkStart w:id="0" w:name="_GoBack"/>
      <w:bookmarkEnd w:id="0"/>
    </w:p>
    <w:p w:rsidR="00AC3FE2" w:rsidRPr="001B5C18" w:rsidRDefault="00AC3FE2" w:rsidP="00AC3FE2">
      <w:pPr>
        <w:spacing w:line="440" w:lineRule="exact"/>
        <w:rPr>
          <w:rFonts w:eastAsia="標楷體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(</w:t>
      </w:r>
      <w:proofErr w:type="gramStart"/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)分為平時評量及定期評量二種，本校經課程發展委員會決議每學期定期評量中紙筆測驗為兩次。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100" w:left="80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(二)領域學習課程之評量結果，應以優、甲、乙、丙、丁之等第，呈現各領域學習課程學生之全學期學習表現；其等第與分數之轉換如下：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325" w:left="78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1.優等：九十分以上。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325" w:left="78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2.甲等：八十分以上未滿九十分。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325" w:left="78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3.乙等：七十分以上未滿八十分。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325" w:left="78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4.丙等：六十分以上未滿七十分。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325" w:left="78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5.丁等：未滿六十分。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100" w:left="80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(三)前項等第，以丙等為表現及格之基準。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>(四)定期評量領域與課程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kern w:val="0"/>
          <w:sz w:val="28"/>
          <w:szCs w:val="28"/>
        </w:rPr>
        <w:t xml:space="preserve">    一年級</w:t>
      </w:r>
      <w:r w:rsidRPr="001B5C18">
        <w:rPr>
          <w:rFonts w:ascii="標楷體" w:eastAsia="標楷體" w:hAnsi="標楷體" w:hint="eastAsia"/>
          <w:sz w:val="28"/>
          <w:szCs w:val="28"/>
        </w:rPr>
        <w:t>定期評量：語</w:t>
      </w:r>
      <w:r w:rsidRPr="001B5C18">
        <w:rPr>
          <w:rFonts w:ascii="標楷體" w:eastAsia="標楷體" w:hAnsi="標楷體"/>
          <w:kern w:val="0"/>
          <w:sz w:val="28"/>
          <w:szCs w:val="28"/>
        </w:rPr>
        <w:t>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(國語文)、</w:t>
      </w:r>
      <w:r w:rsidRPr="001B5C18">
        <w:rPr>
          <w:rFonts w:ascii="標楷體" w:eastAsia="標楷體" w:hAnsi="標楷體"/>
          <w:kern w:val="0"/>
          <w:sz w:val="28"/>
          <w:szCs w:val="28"/>
        </w:rPr>
        <w:t>數學、生活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Pr="001B5C18">
        <w:rPr>
          <w:rFonts w:ascii="標楷體" w:eastAsia="標楷體" w:hAnsi="標楷體" w:hint="eastAsia"/>
          <w:sz w:val="28"/>
          <w:szCs w:val="28"/>
        </w:rPr>
        <w:t>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 xml:space="preserve">    二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年級</w:t>
      </w:r>
      <w:r w:rsidRPr="001B5C18">
        <w:rPr>
          <w:rFonts w:ascii="標楷體" w:eastAsia="標楷體" w:hAnsi="標楷體" w:hint="eastAsia"/>
          <w:sz w:val="28"/>
          <w:szCs w:val="28"/>
        </w:rPr>
        <w:t>定期評量：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(國語文)、</w:t>
      </w:r>
      <w:r w:rsidRPr="001B5C18">
        <w:rPr>
          <w:rFonts w:ascii="標楷體" w:eastAsia="標楷體" w:hAnsi="標楷體"/>
          <w:kern w:val="0"/>
          <w:sz w:val="28"/>
          <w:szCs w:val="28"/>
        </w:rPr>
        <w:t>數學、生活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Pr="001B5C18">
        <w:rPr>
          <w:rFonts w:ascii="標楷體" w:eastAsia="標楷體" w:hAnsi="標楷體" w:hint="eastAsia"/>
          <w:sz w:val="28"/>
          <w:szCs w:val="28"/>
        </w:rPr>
        <w:t>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3040" w:hangingChars="1000" w:hanging="2800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B5C1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1B5C18">
        <w:rPr>
          <w:rFonts w:ascii="標楷體" w:eastAsia="標楷體" w:hAnsi="標楷體" w:hint="eastAsia"/>
          <w:kern w:val="0"/>
          <w:sz w:val="28"/>
          <w:szCs w:val="28"/>
        </w:rPr>
        <w:t>年級</w:t>
      </w:r>
      <w:r w:rsidRPr="001B5C18">
        <w:rPr>
          <w:rFonts w:ascii="標楷體" w:eastAsia="標楷體" w:hAnsi="標楷體" w:hint="eastAsia"/>
          <w:sz w:val="28"/>
          <w:szCs w:val="28"/>
        </w:rPr>
        <w:t>定期評量：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(國語文)、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(英語)</w:t>
      </w:r>
      <w:r w:rsidRPr="001B5C18">
        <w:rPr>
          <w:rFonts w:ascii="標楷體" w:eastAsia="標楷體" w:hAnsi="標楷體"/>
          <w:kern w:val="0"/>
          <w:sz w:val="28"/>
          <w:szCs w:val="28"/>
        </w:rPr>
        <w:t>、數學、自然、社會</w:t>
      </w:r>
      <w:r w:rsidRPr="001B5C18">
        <w:rPr>
          <w:rFonts w:ascii="標楷體" w:eastAsia="標楷體" w:hAnsi="標楷體" w:hint="eastAsia"/>
          <w:sz w:val="28"/>
          <w:szCs w:val="28"/>
        </w:rPr>
        <w:t>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3040" w:hangingChars="1000" w:hanging="2800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 xml:space="preserve">    四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年級</w:t>
      </w:r>
      <w:r w:rsidRPr="001B5C18">
        <w:rPr>
          <w:rFonts w:ascii="標楷體" w:eastAsia="標楷體" w:hAnsi="標楷體" w:hint="eastAsia"/>
          <w:sz w:val="28"/>
          <w:szCs w:val="28"/>
        </w:rPr>
        <w:t>定期評量：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(國語文)、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(英語)</w:t>
      </w:r>
      <w:r w:rsidRPr="001B5C18">
        <w:rPr>
          <w:rFonts w:ascii="標楷體" w:eastAsia="標楷體" w:hAnsi="標楷體"/>
          <w:kern w:val="0"/>
          <w:sz w:val="28"/>
          <w:szCs w:val="28"/>
        </w:rPr>
        <w:t>、數學、自然、社會</w:t>
      </w:r>
      <w:r w:rsidRPr="001B5C18">
        <w:rPr>
          <w:rFonts w:ascii="標楷體" w:eastAsia="標楷體" w:hAnsi="標楷體" w:hint="eastAsia"/>
          <w:sz w:val="28"/>
          <w:szCs w:val="28"/>
        </w:rPr>
        <w:t>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3040" w:hangingChars="1000" w:hanging="2800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 xml:space="preserve">    五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年級</w:t>
      </w:r>
      <w:r w:rsidRPr="001B5C18">
        <w:rPr>
          <w:rFonts w:ascii="標楷體" w:eastAsia="標楷體" w:hAnsi="標楷體" w:hint="eastAsia"/>
          <w:sz w:val="28"/>
          <w:szCs w:val="28"/>
        </w:rPr>
        <w:t>定期評量：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(國語文)、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(英語)</w:t>
      </w:r>
      <w:r w:rsidRPr="001B5C18">
        <w:rPr>
          <w:rFonts w:ascii="標楷體" w:eastAsia="標楷體" w:hAnsi="標楷體"/>
          <w:kern w:val="0"/>
          <w:sz w:val="28"/>
          <w:szCs w:val="28"/>
        </w:rPr>
        <w:t>、數學、自然、社會</w:t>
      </w:r>
      <w:r w:rsidRPr="001B5C18">
        <w:rPr>
          <w:rFonts w:ascii="標楷體" w:eastAsia="標楷體" w:hAnsi="標楷體" w:hint="eastAsia"/>
          <w:sz w:val="28"/>
          <w:szCs w:val="28"/>
        </w:rPr>
        <w:t>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3040" w:hangingChars="1000" w:hanging="2800"/>
        <w:rPr>
          <w:rFonts w:ascii="標楷體" w:eastAsia="標楷體" w:hAnsi="標楷體" w:hint="eastAsia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 xml:space="preserve">    六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年級</w:t>
      </w:r>
      <w:r w:rsidRPr="001B5C18">
        <w:rPr>
          <w:rFonts w:ascii="標楷體" w:eastAsia="標楷體" w:hAnsi="標楷體" w:hint="eastAsia"/>
          <w:sz w:val="28"/>
          <w:szCs w:val="28"/>
        </w:rPr>
        <w:t>定期評量：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(國語文)、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(英語)</w:t>
      </w:r>
      <w:r w:rsidRPr="001B5C18">
        <w:rPr>
          <w:rFonts w:ascii="標楷體" w:eastAsia="標楷體" w:hAnsi="標楷體"/>
          <w:kern w:val="0"/>
          <w:sz w:val="28"/>
          <w:szCs w:val="28"/>
        </w:rPr>
        <w:t>、數學、自然、社會</w:t>
      </w:r>
      <w:r w:rsidRPr="001B5C18">
        <w:rPr>
          <w:rFonts w:ascii="標楷體" w:eastAsia="標楷體" w:hAnsi="標楷體" w:hint="eastAsia"/>
          <w:sz w:val="28"/>
          <w:szCs w:val="28"/>
        </w:rPr>
        <w:t>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1B5C18">
        <w:rPr>
          <w:rFonts w:ascii="標楷體" w:eastAsia="標楷體" w:hAnsi="標楷體" w:hint="eastAsia"/>
          <w:kern w:val="0"/>
          <w:sz w:val="28"/>
          <w:szCs w:val="28"/>
        </w:rPr>
        <w:lastRenderedPageBreak/>
        <w:t>(五)</w:t>
      </w:r>
      <w:r w:rsidRPr="001B5C18">
        <w:rPr>
          <w:rFonts w:ascii="標楷體" w:eastAsia="標楷體" w:hAnsi="標楷體"/>
          <w:kern w:val="0"/>
          <w:sz w:val="28"/>
          <w:szCs w:val="28"/>
        </w:rPr>
        <w:t>定期評量前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1B5C18">
        <w:rPr>
          <w:rFonts w:ascii="標楷體" w:eastAsia="標楷體" w:hAnsi="標楷體"/>
          <w:kern w:val="0"/>
          <w:sz w:val="28"/>
          <w:szCs w:val="28"/>
        </w:rPr>
        <w:t>名成績計算方式：以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定期評量領域紙筆測驗原始成績加總</w:t>
      </w:r>
      <w:r w:rsidRPr="001B5C18">
        <w:rPr>
          <w:rFonts w:ascii="標楷體" w:eastAsia="標楷體" w:hAnsi="標楷體"/>
          <w:kern w:val="0"/>
          <w:sz w:val="28"/>
          <w:szCs w:val="28"/>
        </w:rPr>
        <w:t>計算之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總分最高前五名，總分相同時依相同總分並列名次。</w:t>
      </w:r>
    </w:p>
    <w:p w:rsidR="00AC3FE2" w:rsidRPr="001B5C18" w:rsidRDefault="00AC3FE2" w:rsidP="00AC3FE2">
      <w:pPr>
        <w:autoSpaceDE w:val="0"/>
        <w:autoSpaceDN w:val="0"/>
        <w:spacing w:line="0" w:lineRule="atLeast"/>
        <w:ind w:leftChars="100" w:left="80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1B5C18">
        <w:rPr>
          <w:rFonts w:ascii="標楷體" w:eastAsia="標楷體" w:hAnsi="標楷體" w:hint="eastAsia"/>
          <w:kern w:val="0"/>
          <w:sz w:val="28"/>
          <w:szCs w:val="28"/>
        </w:rPr>
        <w:t>(六)</w:t>
      </w: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一年級上學期第一次定期評量只考注音符號檢測，成績列為一次平時評量成績：第二次定期</w:t>
      </w:r>
      <w:proofErr w:type="gramStart"/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評量始考語文</w:t>
      </w:r>
      <w:proofErr w:type="gramEnd"/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領域(國語文)、數學領域、生活課程。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>◎學期成績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B5C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B5C18">
        <w:rPr>
          <w:rFonts w:ascii="標楷體" w:eastAsia="標楷體" w:hAnsi="標楷體" w:hint="eastAsia"/>
          <w:sz w:val="28"/>
          <w:szCs w:val="28"/>
        </w:rPr>
        <w:t>)學期</w:t>
      </w:r>
      <w:r w:rsidRPr="001B5C18">
        <w:rPr>
          <w:rFonts w:ascii="標楷體" w:eastAsia="標楷體" w:hAnsi="標楷體"/>
          <w:kern w:val="0"/>
          <w:sz w:val="28"/>
          <w:szCs w:val="28"/>
        </w:rPr>
        <w:t>成績計算方式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B5C18">
        <w:rPr>
          <w:rFonts w:ascii="標楷體" w:eastAsia="標楷體" w:hAnsi="標楷體" w:hint="eastAsia"/>
          <w:sz w:val="28"/>
          <w:szCs w:val="28"/>
        </w:rPr>
        <w:t>學期成績依各領域學習課程及彈性學習課程節數加權計算之。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 w:hint="eastAsia"/>
          <w:sz w:val="28"/>
          <w:szCs w:val="28"/>
        </w:rPr>
      </w:pPr>
      <w:r w:rsidRPr="001B5C18">
        <w:rPr>
          <w:rFonts w:ascii="標楷體" w:eastAsia="標楷體" w:hAnsi="標楷體" w:hint="eastAsia"/>
          <w:kern w:val="0"/>
          <w:sz w:val="28"/>
          <w:szCs w:val="28"/>
        </w:rPr>
        <w:t>(二)</w:t>
      </w:r>
      <w:r w:rsidRPr="001B5C18">
        <w:rPr>
          <w:rFonts w:ascii="標楷體" w:eastAsia="標楷體" w:hAnsi="標楷體"/>
          <w:kern w:val="0"/>
          <w:sz w:val="28"/>
          <w:szCs w:val="28"/>
        </w:rPr>
        <w:t>語文、數學、自然、社會等</w:t>
      </w:r>
      <w:proofErr w:type="gramStart"/>
      <w:r w:rsidRPr="001B5C18">
        <w:rPr>
          <w:rFonts w:ascii="標楷體" w:eastAsia="標楷體" w:hAnsi="標楷體"/>
          <w:kern w:val="0"/>
          <w:sz w:val="28"/>
          <w:szCs w:val="28"/>
        </w:rPr>
        <w:t>領域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經</w:t>
      </w:r>
      <w:r w:rsidRPr="001B5C18">
        <w:rPr>
          <w:rFonts w:ascii="標楷體" w:eastAsia="標楷體" w:hAnsi="標楷體" w:hint="eastAsia"/>
          <w:sz w:val="28"/>
          <w:szCs w:val="28"/>
        </w:rPr>
        <w:t>節數</w:t>
      </w:r>
      <w:proofErr w:type="gramEnd"/>
      <w:r w:rsidRPr="001B5C18">
        <w:rPr>
          <w:rFonts w:ascii="標楷體" w:eastAsia="標楷體" w:hAnsi="標楷體" w:hint="eastAsia"/>
          <w:sz w:val="28"/>
          <w:szCs w:val="28"/>
        </w:rPr>
        <w:t>加權計算後，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定期</w:t>
      </w:r>
      <w:r w:rsidRPr="001B5C18">
        <w:rPr>
          <w:rFonts w:ascii="標楷體" w:eastAsia="標楷體" w:hAnsi="標楷體"/>
          <w:kern w:val="0"/>
          <w:sz w:val="28"/>
          <w:szCs w:val="28"/>
        </w:rPr>
        <w:t>評量</w:t>
      </w:r>
      <w:proofErr w:type="gramStart"/>
      <w:r w:rsidRPr="001B5C18"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 w:rsidRPr="001B5C18">
        <w:rPr>
          <w:rFonts w:ascii="標楷體" w:eastAsia="標楷體" w:hAnsi="標楷體"/>
          <w:kern w:val="0"/>
          <w:sz w:val="28"/>
          <w:szCs w:val="28"/>
        </w:rPr>
        <w:t>學期成績60％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B5C18">
        <w:rPr>
          <w:rFonts w:ascii="標楷體" w:eastAsia="標楷體" w:hAnsi="標楷體"/>
          <w:kern w:val="0"/>
          <w:sz w:val="28"/>
          <w:szCs w:val="28"/>
        </w:rPr>
        <w:t>平時</w:t>
      </w: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評量</w:t>
      </w:r>
      <w:proofErr w:type="gramStart"/>
      <w:r w:rsidRPr="001B5C18"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 w:rsidRPr="001B5C18">
        <w:rPr>
          <w:rFonts w:ascii="標楷體" w:eastAsia="標楷體" w:hAnsi="標楷體"/>
          <w:kern w:val="0"/>
          <w:sz w:val="28"/>
          <w:szCs w:val="28"/>
        </w:rPr>
        <w:t>學期成績40％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；生活課程定期</w:t>
      </w:r>
      <w:r w:rsidRPr="001B5C18">
        <w:rPr>
          <w:rFonts w:ascii="標楷體" w:eastAsia="標楷體" w:hAnsi="標楷體"/>
          <w:kern w:val="0"/>
          <w:sz w:val="28"/>
          <w:szCs w:val="28"/>
        </w:rPr>
        <w:t>評量</w:t>
      </w:r>
      <w:proofErr w:type="gramStart"/>
      <w:r w:rsidRPr="001B5C18"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 w:rsidRPr="001B5C18">
        <w:rPr>
          <w:rFonts w:ascii="標楷體" w:eastAsia="標楷體" w:hAnsi="標楷體"/>
          <w:kern w:val="0"/>
          <w:sz w:val="28"/>
          <w:szCs w:val="28"/>
        </w:rPr>
        <w:t>學期成績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1B5C18">
        <w:rPr>
          <w:rFonts w:ascii="標楷體" w:eastAsia="標楷體" w:hAnsi="標楷體"/>
          <w:kern w:val="0"/>
          <w:sz w:val="28"/>
          <w:szCs w:val="28"/>
        </w:rPr>
        <w:t>0％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B5C18">
        <w:rPr>
          <w:rFonts w:ascii="標楷體" w:eastAsia="標楷體" w:hAnsi="標楷體"/>
          <w:kern w:val="0"/>
          <w:sz w:val="28"/>
          <w:szCs w:val="28"/>
        </w:rPr>
        <w:t>平時</w:t>
      </w:r>
      <w:r w:rsidRPr="001B5C18">
        <w:rPr>
          <w:rFonts w:ascii="標楷體" w:eastAsia="標楷體" w:hAnsi="標楷體" w:cs="細明體" w:hint="eastAsia"/>
          <w:kern w:val="0"/>
          <w:sz w:val="28"/>
          <w:szCs w:val="28"/>
        </w:rPr>
        <w:t>評量</w:t>
      </w:r>
      <w:proofErr w:type="gramStart"/>
      <w:r w:rsidRPr="001B5C18"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 w:rsidRPr="001B5C18">
        <w:rPr>
          <w:rFonts w:ascii="標楷體" w:eastAsia="標楷體" w:hAnsi="標楷體"/>
          <w:kern w:val="0"/>
          <w:sz w:val="28"/>
          <w:szCs w:val="28"/>
        </w:rPr>
        <w:t>學期成績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1B5C18">
        <w:rPr>
          <w:rFonts w:ascii="標楷體" w:eastAsia="標楷體" w:hAnsi="標楷體"/>
          <w:kern w:val="0"/>
          <w:sz w:val="28"/>
          <w:szCs w:val="28"/>
        </w:rPr>
        <w:t>0％。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>(三)</w:t>
      </w:r>
      <w:r w:rsidRPr="001B5C18">
        <w:rPr>
          <w:rFonts w:ascii="標楷體" w:eastAsia="標楷體" w:hAnsi="標楷體"/>
          <w:kern w:val="0"/>
          <w:sz w:val="28"/>
          <w:szCs w:val="28"/>
        </w:rPr>
        <w:t>學期成績前五名成績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依</w:t>
      </w:r>
      <w:r w:rsidRPr="001B5C18">
        <w:rPr>
          <w:rFonts w:ascii="標楷體" w:eastAsia="標楷體" w:hAnsi="標楷體" w:hint="eastAsia"/>
          <w:sz w:val="28"/>
          <w:szCs w:val="28"/>
        </w:rPr>
        <w:t>學生學期成績</w:t>
      </w:r>
      <w:r w:rsidRPr="001B5C18">
        <w:rPr>
          <w:rFonts w:ascii="標楷體" w:eastAsia="標楷體" w:hAnsi="標楷體" w:hint="eastAsia"/>
          <w:kern w:val="0"/>
          <w:sz w:val="28"/>
          <w:szCs w:val="28"/>
        </w:rPr>
        <w:t>最高前五名頒獎，總分相同依相同分數並列名次。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18" w:hangingChars="185" w:hanging="518"/>
        <w:rPr>
          <w:rFonts w:ascii="標楷體" w:eastAsia="標楷體" w:hAnsi="標楷體"/>
          <w:kern w:val="0"/>
          <w:sz w:val="28"/>
          <w:szCs w:val="28"/>
        </w:rPr>
      </w:pP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18" w:hangingChars="185" w:hanging="518"/>
        <w:rPr>
          <w:rFonts w:ascii="標楷體" w:eastAsia="標楷體" w:hAnsi="標楷體"/>
          <w:kern w:val="0"/>
          <w:sz w:val="28"/>
          <w:szCs w:val="28"/>
        </w:rPr>
      </w:pPr>
      <w:r w:rsidRPr="001B5C18">
        <w:rPr>
          <w:rFonts w:ascii="標楷體" w:eastAsia="標楷體" w:hAnsi="標楷體" w:hint="eastAsia"/>
          <w:sz w:val="28"/>
          <w:szCs w:val="28"/>
        </w:rPr>
        <w:t>◎</w:t>
      </w:r>
      <w:r w:rsidRPr="001B5C18">
        <w:rPr>
          <w:rFonts w:ascii="標楷體" w:eastAsia="標楷體" w:hAnsi="標楷體"/>
          <w:kern w:val="0"/>
          <w:sz w:val="28"/>
          <w:szCs w:val="28"/>
        </w:rPr>
        <w:t>畢業成績</w:t>
      </w:r>
    </w:p>
    <w:p w:rsidR="00AC3FE2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B5C18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1B5C18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1B5C18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1B5C18">
        <w:rPr>
          <w:rFonts w:ascii="標楷體" w:eastAsia="標楷體" w:hAnsi="標楷體"/>
          <w:kern w:val="0"/>
          <w:sz w:val="28"/>
          <w:szCs w:val="28"/>
        </w:rPr>
        <w:t>畢業成績計算方式：</w:t>
      </w:r>
      <w:r w:rsidRPr="001B5C18">
        <w:rPr>
          <w:rFonts w:ascii="標楷體" w:eastAsia="標楷體" w:hAnsi="標楷體" w:hint="eastAsia"/>
          <w:sz w:val="28"/>
          <w:szCs w:val="28"/>
        </w:rPr>
        <w:t>畢業成績以各學期成績按各年級之</w:t>
      </w:r>
      <w:proofErr w:type="gramStart"/>
      <w:r w:rsidRPr="001B5C1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B5C18">
        <w:rPr>
          <w:rFonts w:ascii="標楷體" w:eastAsia="標楷體" w:hAnsi="標楷體" w:hint="eastAsia"/>
          <w:sz w:val="28"/>
          <w:szCs w:val="28"/>
        </w:rPr>
        <w:t>學習節數加權計算之。</w:t>
      </w:r>
    </w:p>
    <w:p w:rsidR="00AC3FE2" w:rsidRPr="001B5C18" w:rsidRDefault="00AC3FE2" w:rsidP="00AC3F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00" w:left="800" w:hangingChars="200" w:hanging="560"/>
        <w:rPr>
          <w:rFonts w:ascii="標楷體" w:eastAsia="標楷體" w:hAnsi="標楷體" w:hint="eastAsia"/>
          <w:kern w:val="0"/>
          <w:sz w:val="28"/>
          <w:szCs w:val="28"/>
        </w:rPr>
      </w:pPr>
      <w:r w:rsidRPr="00C05F33">
        <w:rPr>
          <w:rFonts w:ascii="標楷體" w:eastAsia="標楷體" w:hAnsi="標楷體" w:hint="eastAsia"/>
          <w:sz w:val="28"/>
          <w:szCs w:val="28"/>
        </w:rPr>
        <w:t>(二)</w:t>
      </w:r>
      <w:r w:rsidRPr="00C05F33">
        <w:rPr>
          <w:rFonts w:ascii="標楷體" w:eastAsia="標楷體" w:hAnsi="標楷體"/>
          <w:kern w:val="0"/>
          <w:sz w:val="28"/>
          <w:szCs w:val="28"/>
        </w:rPr>
        <w:t>畢業</w:t>
      </w:r>
      <w:r w:rsidRPr="00C05F33">
        <w:rPr>
          <w:rFonts w:ascii="標楷體" w:eastAsia="標楷體" w:hAnsi="標楷體" w:hint="eastAsia"/>
          <w:kern w:val="0"/>
          <w:sz w:val="28"/>
          <w:szCs w:val="28"/>
        </w:rPr>
        <w:t>獎項：依</w:t>
      </w:r>
      <w:r w:rsidRPr="00C05F33">
        <w:rPr>
          <w:rFonts w:ascii="標楷體" w:eastAsia="標楷體" w:hAnsi="標楷體" w:hint="eastAsia"/>
          <w:sz w:val="28"/>
          <w:szCs w:val="28"/>
        </w:rPr>
        <w:t>畢業成績高低順序排列，如分數相同始依序比較語文領域、數學領域、自然</w:t>
      </w:r>
      <w:r w:rsidRPr="00C05F33">
        <w:rPr>
          <w:rFonts w:ascii="標楷體" w:eastAsia="標楷體" w:hAnsi="標楷體" w:cs="細明體" w:hint="eastAsia"/>
          <w:kern w:val="0"/>
          <w:sz w:val="28"/>
          <w:szCs w:val="28"/>
        </w:rPr>
        <w:t>科學</w:t>
      </w:r>
      <w:r w:rsidRPr="00C05F33">
        <w:rPr>
          <w:rFonts w:ascii="標楷體" w:eastAsia="標楷體" w:hAnsi="標楷體" w:hint="eastAsia"/>
          <w:sz w:val="28"/>
          <w:szCs w:val="28"/>
        </w:rPr>
        <w:t>領域、社會領域分數之高低、並經</w:t>
      </w:r>
      <w:r w:rsidRPr="00C05F33">
        <w:rPr>
          <w:rFonts w:eastAsia="標楷體"/>
          <w:sz w:val="28"/>
          <w:szCs w:val="28"/>
        </w:rPr>
        <w:t>畢業成績審查委員會</w:t>
      </w:r>
      <w:r w:rsidRPr="00C05F33">
        <w:rPr>
          <w:rFonts w:eastAsia="標楷體" w:hint="eastAsia"/>
          <w:sz w:val="28"/>
          <w:szCs w:val="28"/>
        </w:rPr>
        <w:t>審議通過</w:t>
      </w:r>
      <w:r w:rsidRPr="00C05F33">
        <w:rPr>
          <w:rFonts w:ascii="標楷體" w:eastAsia="標楷體" w:hAnsi="標楷體" w:hint="eastAsia"/>
          <w:sz w:val="28"/>
          <w:szCs w:val="28"/>
        </w:rPr>
        <w:t>。</w:t>
      </w:r>
    </w:p>
    <w:p w:rsidR="00AC3FE2" w:rsidRPr="00AC3FE2" w:rsidRDefault="00AC3FE2">
      <w:pPr>
        <w:rPr>
          <w:rFonts w:hint="eastAsia"/>
        </w:rPr>
      </w:pPr>
    </w:p>
    <w:sectPr w:rsidR="00AC3FE2" w:rsidRPr="00AC3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2"/>
    <w:rsid w:val="00AC3FE2"/>
    <w:rsid w:val="00E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E4DA"/>
  <w15:chartTrackingRefBased/>
  <w15:docId w15:val="{37B89232-2844-49D2-A40F-729C0D4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F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2021-09-24T02:12:00Z</dcterms:created>
  <dcterms:modified xsi:type="dcterms:W3CDTF">2021-09-24T02:16:00Z</dcterms:modified>
</cp:coreProperties>
</file>